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8FC" w:rsidRPr="00281DAC" w:rsidRDefault="000858FC" w:rsidP="000858FC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Příloha č. 3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/2024 Sb.</w:t>
      </w:r>
    </w:p>
    <w:p w:rsidR="000858FC" w:rsidRPr="00281DAC" w:rsidRDefault="000858FC" w:rsidP="000858FC">
      <w:pPr>
        <w:spacing w:after="0" w:line="48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:rsidR="000858FC" w:rsidRPr="00281DAC" w:rsidRDefault="000858FC" w:rsidP="000858FC">
      <w:pP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Označení </w:t>
      </w:r>
      <w:r w:rsidRPr="0041684E">
        <w:rPr>
          <w:rFonts w:ascii="Times New Roman" w:eastAsia="Times New Roman" w:hAnsi="Times New Roman" w:cs="Times New Roman"/>
          <w:sz w:val="24"/>
          <w:szCs w:val="20"/>
          <w:lang w:eastAsia="cs-CZ"/>
        </w:rPr>
        <w:t>orgánu státu, podnikatele nebo právnické osoby podle § 60b zákona č. 412/2005 Sb.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(uvede se název a sídlo) </w:t>
      </w:r>
    </w:p>
    <w:p w:rsidR="000858FC" w:rsidRPr="00281DAC" w:rsidRDefault="000858FC" w:rsidP="000858FC">
      <w:pPr>
        <w:pBdr>
          <w:bottom w:val="single" w:sz="6" w:space="1" w:color="auto"/>
        </w:pBd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858FC" w:rsidRPr="00281DAC" w:rsidRDefault="000858FC" w:rsidP="000858FC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P O U Č E N Í </w:t>
      </w:r>
    </w:p>
    <w:p w:rsidR="000858FC" w:rsidRPr="00281DAC" w:rsidRDefault="000858FC" w:rsidP="000858FC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Podle § 9 odst. 1 /§ 11 odst. 2* zákona č. 412/2005 Sb., o ochraně utajovaných informací a o bezpečnostní způsobilosti</w:t>
      </w:r>
    </w:p>
    <w:p w:rsidR="000858FC" w:rsidRPr="00281DAC" w:rsidRDefault="000858FC" w:rsidP="000858FC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autoSpaceDE w:val="0"/>
        <w:spacing w:after="0" w:line="240" w:lineRule="auto"/>
        <w:jc w:val="center"/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cs-CZ"/>
        </w:rPr>
      </w:pPr>
      <w:r w:rsidRPr="00281DAC"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cs-CZ"/>
        </w:rPr>
        <w:t>BRIEFING</w:t>
      </w:r>
    </w:p>
    <w:p w:rsidR="000858FC" w:rsidRPr="00281DAC" w:rsidRDefault="000858FC" w:rsidP="000858FC">
      <w:pPr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According to § 9 par. 1 /§ 11 par. 2* of the Act </w:t>
      </w: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No.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412/2005 Coll., on the</w:t>
      </w:r>
    </w:p>
    <w:p w:rsidR="000858FC" w:rsidRPr="00281DAC" w:rsidRDefault="000858FC" w:rsidP="000858FC">
      <w:pPr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protection of classified information and security eligibility</w:t>
      </w:r>
    </w:p>
    <w:p w:rsidR="000858FC" w:rsidRPr="00281DAC" w:rsidRDefault="000858FC" w:rsidP="000858FC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Níže uvedená osoba byla seznámena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svým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i právy a povinnostmi v oblasti ochrany utajovaných informací. Byla seznámena s obsahem zákona č. 412/2005 Sb., o ochraně utajovaných informací a o bezpečnostní způsobilosti, ve znění pozdějších předpisů (dále jen „zákon“)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 obsahem prováděcích právních předpisů. Byla seznámena s povinnostmi, které jsou stanoveny v § 65 a § 66 odst. 1 zákona, zejména s povinností:</w:t>
      </w: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 person named below has been briefed on his/her rights and duties in the area of protection of classified information. He/she has been acquainted with the content of the Act N. 412/2005 Coll., on the protection of classified information and security eligibility (hereinafter “the Act“), and with the content of implementing legal regulations. He/she has been acquainted with duties laid down in § 65 and § 66 par. 1 of the Act, in particular with the following:</w:t>
      </w:r>
    </w:p>
    <w:p w:rsidR="000858FC" w:rsidRPr="00281DAC" w:rsidRDefault="000858FC" w:rsidP="000858F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0858FC" w:rsidRPr="00281DAC" w:rsidRDefault="000858FC" w:rsidP="000858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dodržovat stanovené povinnosti při ochraně utajovaných informací,</w:t>
      </w:r>
    </w:p>
    <w:p w:rsidR="000858FC" w:rsidRPr="00281DAC" w:rsidRDefault="000858FC" w:rsidP="000858FC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a)     to comply with imposed obligations in protecting classified information;</w:t>
      </w:r>
    </w:p>
    <w:p w:rsidR="000858FC" w:rsidRPr="00281DAC" w:rsidRDefault="000858FC" w:rsidP="000858FC">
      <w:pPr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zachovávat mlčenlivost o utajované informaci, k níž má nebo měla přístup, pokud není této povinnosti oprávněným orgánem zproštěna,</w:t>
      </w:r>
    </w:p>
    <w:p w:rsidR="000858FC" w:rsidRPr="00281DAC" w:rsidRDefault="000858FC" w:rsidP="000858FC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b)    to hold classified information in confidence, to which he/she has or had access, unless he/she has been  released from this duty by the responsible authority;</w:t>
      </w:r>
    </w:p>
    <w:p w:rsidR="000858FC" w:rsidRPr="00281DAC" w:rsidRDefault="000858FC" w:rsidP="000858FC">
      <w:pPr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neumožnit přístup k utajované informaci neoprávněné osobě.</w:t>
      </w:r>
    </w:p>
    <w:p w:rsidR="000858FC" w:rsidRPr="00281DAC" w:rsidRDefault="000858FC" w:rsidP="000858FC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c)    to prevent access by unauthorized persons to classified information.</w:t>
      </w: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72191">
        <w:rPr>
          <w:rFonts w:ascii="Times New Roman" w:eastAsia="Times New Roman" w:hAnsi="Times New Roman" w:cs="Times New Roman"/>
          <w:sz w:val="24"/>
          <w:szCs w:val="20"/>
          <w:lang w:eastAsia="cs-CZ"/>
        </w:rPr>
        <w:t>Dále byla obecně seznámena se všemi následky porušení povinností stanovených zákonem, zejména s přestupkovou a trestněprávní odpovědností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Further he/she has been briefed on all consequences arising from the breach of duties imposed by the Act, </w:t>
      </w:r>
      <w:bookmarkStart w:id="0" w:name="_Hlk206144594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 particular on the danger of a criminal prosecution or imposing sanction for committing an administrative infraction</w:t>
      </w:r>
      <w:bookmarkEnd w:id="0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</w:t>
      </w: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Níže uvedená osoba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byla – nebyla</w:t>
      </w:r>
      <w:r w:rsidRPr="00281DA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sym w:font="Symbol" w:char="002A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seznámena s předpisy NATO</w:t>
      </w: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byla – nebyla</w:t>
      </w:r>
      <w:r w:rsidRPr="00281DA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sym w:font="Symbol" w:char="002A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seznámena s předpisy EU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                  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:rsidR="000858FC" w:rsidRPr="00281DAC" w:rsidRDefault="000858FC" w:rsidP="000858FC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 person named below:</w:t>
      </w:r>
    </w:p>
    <w:p w:rsidR="000858FC" w:rsidRPr="00281DAC" w:rsidRDefault="000858FC" w:rsidP="000858FC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has been – has not been</w:t>
      </w:r>
      <w:r w:rsidRPr="00281DAC">
        <w:rPr>
          <w:rFonts w:ascii="Times New Roman" w:eastAsia="BAAAAA+ArialMT" w:hAnsi="Times New Roman" w:cs="Times New Roman"/>
          <w:b/>
          <w:bCs/>
          <w:i/>
          <w:sz w:val="20"/>
          <w:szCs w:val="20"/>
          <w:lang w:eastAsia="cs-CZ"/>
        </w:rPr>
        <w:t>*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briefed on the regulations of the NATO</w:t>
      </w:r>
    </w:p>
    <w:p w:rsidR="000858FC" w:rsidRPr="00281DAC" w:rsidRDefault="000858FC" w:rsidP="000858FC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has been – has not been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* briefed on the regulations of the EU</w:t>
      </w:r>
    </w:p>
    <w:p w:rsidR="000858FC" w:rsidRPr="00281DAC" w:rsidRDefault="000858FC" w:rsidP="000858FC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0858FC" w:rsidRPr="00281DAC" w:rsidRDefault="000858FC" w:rsidP="000858FC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(In)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………………  dne </w:t>
      </w:r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(Date)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</w:t>
      </w: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Poučení provedl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</w:t>
      </w:r>
      <w:r w:rsidRPr="00281DAC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Poučená osoba</w:t>
      </w: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 briefing made by                                                                           The briefed person</w:t>
      </w: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</w:t>
      </w:r>
      <w:r w:rsidRPr="00281DAC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                                                               Jméno</w:t>
      </w:r>
      <w:r w:rsidRPr="00281DAC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</w:t>
      </w: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 and surname                                                                              Name and surname</w:t>
      </w: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Podpis                                                                                 Datum narození</w:t>
      </w:r>
    </w:p>
    <w:p w:rsidR="000858FC" w:rsidRPr="00281DAC" w:rsidRDefault="000858FC" w:rsidP="000858FC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sz w:val="24"/>
          <w:szCs w:val="20"/>
          <w:lang w:eastAsia="cs-CZ"/>
        </w:rPr>
        <w:t xml:space="preserve">   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Signature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Date of birth</w:t>
      </w: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Otisk razítka                                                                       Číslo osvědčení fyzické osoby/</w:t>
      </w:r>
    </w:p>
    <w:p w:rsidR="000858FC" w:rsidRPr="00281DAC" w:rsidRDefault="000858FC" w:rsidP="000858FC">
      <w:pPr>
        <w:spacing w:after="0" w:line="240" w:lineRule="auto"/>
        <w:ind w:left="708" w:hanging="528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Stamp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Number of Certificate of Security                                          </w:t>
      </w:r>
    </w:p>
    <w:p w:rsidR="000858FC" w:rsidRPr="00281DAC" w:rsidRDefault="000858FC" w:rsidP="000858FC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  <w:t xml:space="preserve"> Clearance/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br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0858FC" w:rsidRPr="00281DAC" w:rsidRDefault="000858FC" w:rsidP="000858F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Číslo dokladu o bezpečnostní způsobilosti/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 Number of Certificate of Personal Eligibility/</w:t>
      </w:r>
    </w:p>
    <w:p w:rsidR="000858FC" w:rsidRPr="00281DAC" w:rsidRDefault="000858FC" w:rsidP="000858FC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Číslo uznání bezpečnostního oprávnění vydaného úřadem cizí moci/</w:t>
      </w:r>
    </w:p>
    <w:p w:rsidR="000858FC" w:rsidRPr="00281DAC" w:rsidRDefault="000858FC" w:rsidP="000858FC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                     Number of Recognition of the Foreign Security Authorization/</w:t>
      </w:r>
    </w:p>
    <w:p w:rsidR="000858FC" w:rsidRPr="00281DAC" w:rsidRDefault="000858FC" w:rsidP="000858FC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Číslo osvědčení fyzické osoby pro cizí moc/</w:t>
      </w:r>
    </w:p>
    <w:p w:rsidR="000858FC" w:rsidRPr="00281DAC" w:rsidRDefault="000858FC" w:rsidP="000858FC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>Number of Security Clearance for the Foreign Power/</w:t>
      </w:r>
    </w:p>
    <w:p w:rsidR="000858FC" w:rsidRPr="00281DAC" w:rsidRDefault="000858FC" w:rsidP="000858FC">
      <w:pPr>
        <w:spacing w:after="0" w:line="240" w:lineRule="auto"/>
        <w:ind w:left="5136" w:firstLine="52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0858FC" w:rsidRPr="00281DAC" w:rsidRDefault="000858FC" w:rsidP="000858FC">
      <w:pPr>
        <w:spacing w:after="0" w:line="240" w:lineRule="auto"/>
        <w:ind w:left="5136" w:firstLine="52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vydání oznámení/</w:t>
      </w:r>
    </w:p>
    <w:p w:rsidR="000858FC" w:rsidRDefault="000858FC" w:rsidP="000858F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sz w:val="24"/>
          <w:szCs w:val="20"/>
          <w:lang w:eastAsia="cs-CZ"/>
        </w:rPr>
        <w:t xml:space="preserve">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                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Issuance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date of notice</w:t>
      </w:r>
      <w:r w:rsidRPr="00F00E46">
        <w:rPr>
          <w:rFonts w:ascii="Times New Roman" w:eastAsia="BAAAAA+ArialMT" w:hAnsi="Times New Roman" w:cs="Times New Roman"/>
          <w:b/>
          <w:i/>
          <w:sz w:val="20"/>
          <w:szCs w:val="20"/>
          <w:lang w:eastAsia="cs-CZ"/>
        </w:rPr>
        <w:t>/</w:t>
      </w:r>
    </w:p>
    <w:p w:rsidR="000858FC" w:rsidRDefault="000858FC" w:rsidP="000858FC">
      <w:pPr>
        <w:autoSpaceDE w:val="0"/>
        <w:spacing w:after="0" w:line="240" w:lineRule="auto"/>
        <w:ind w:left="4248"/>
        <w:jc w:val="both"/>
        <w:rPr>
          <w:rFonts w:ascii="Times New Roman" w:eastAsia="BAAAAA+ArialMT" w:hAnsi="Times New Roman" w:cs="Times New Roman"/>
          <w:sz w:val="24"/>
          <w:szCs w:val="24"/>
          <w:lang w:eastAsia="cs-CZ"/>
        </w:rPr>
      </w:pPr>
    </w:p>
    <w:p w:rsidR="000858FC" w:rsidRPr="00F567E0" w:rsidRDefault="000858FC" w:rsidP="000858FC">
      <w:pPr>
        <w:autoSpaceDE w:val="0"/>
        <w:spacing w:after="0" w:line="240" w:lineRule="auto"/>
        <w:ind w:left="4956" w:firstLine="708"/>
        <w:jc w:val="both"/>
        <w:rPr>
          <w:rFonts w:ascii="Times New Roman" w:eastAsia="BAAAAA+ArialMT" w:hAnsi="Times New Roman" w:cs="Times New Roman"/>
          <w:sz w:val="24"/>
          <w:szCs w:val="24"/>
          <w:lang w:eastAsia="cs-CZ"/>
        </w:rPr>
      </w:pPr>
      <w:r w:rsidRPr="00F567E0">
        <w:rPr>
          <w:rFonts w:ascii="Times New Roman" w:eastAsia="BAAAAA+ArialMT" w:hAnsi="Times New Roman" w:cs="Times New Roman"/>
          <w:sz w:val="24"/>
          <w:szCs w:val="24"/>
          <w:lang w:eastAsia="cs-CZ"/>
        </w:rPr>
        <w:t>Přístup podle § 58a zákona*</w:t>
      </w:r>
    </w:p>
    <w:p w:rsidR="000858FC" w:rsidRPr="00F567E0" w:rsidRDefault="000858FC" w:rsidP="000858FC">
      <w:pPr>
        <w:autoSpaceDE w:val="0"/>
        <w:spacing w:after="0" w:line="240" w:lineRule="auto"/>
        <w:ind w:left="4248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Access according to § 58a of the Act No. 412/2005 Coll.*</w:t>
      </w:r>
    </w:p>
    <w:p w:rsidR="000858FC" w:rsidRPr="00311E57" w:rsidRDefault="000858FC" w:rsidP="000858FC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sz w:val="20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      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Podpis </w:t>
      </w:r>
    </w:p>
    <w:p w:rsidR="000858FC" w:rsidRPr="00281DAC" w:rsidRDefault="000858FC" w:rsidP="000858F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Signature</w:t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</w:t>
      </w: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_______________</w:t>
      </w: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:rsidR="000858FC" w:rsidRPr="00281DAC" w:rsidRDefault="000858FC" w:rsidP="0008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*Delete where not applicable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:rsidR="000858FC" w:rsidRPr="001D152A" w:rsidRDefault="000858FC" w:rsidP="000858FC"/>
    <w:p w:rsidR="00995BBD" w:rsidRDefault="00995BBD">
      <w:bookmarkStart w:id="1" w:name="_GoBack"/>
      <w:bookmarkEnd w:id="1"/>
    </w:p>
    <w:sectPr w:rsidR="009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AAAA+Arial-BoldMT">
    <w:altName w:val="Times New Roman"/>
    <w:charset w:val="00"/>
    <w:family w:val="auto"/>
    <w:pitch w:val="default"/>
  </w:font>
  <w:font w:name="BAAAAA+Arial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14F78"/>
    <w:multiLevelType w:val="hybridMultilevel"/>
    <w:tmpl w:val="B0DA30BC"/>
    <w:lvl w:ilvl="0" w:tplc="E8B4FBFE">
      <w:start w:val="1"/>
      <w:numFmt w:val="lowerLetter"/>
      <w:lvlText w:val="%1)"/>
      <w:lvlJc w:val="left"/>
      <w:pPr>
        <w:tabs>
          <w:tab w:val="num" w:pos="541"/>
        </w:tabs>
        <w:ind w:left="54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FC"/>
    <w:rsid w:val="000858FC"/>
    <w:rsid w:val="009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1F931-5CF8-474E-9CB9-0AF87B31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58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2025-12-30T11:58:00Z</dcterms:created>
  <dcterms:modified xsi:type="dcterms:W3CDTF">2025-12-30T11:59:00Z</dcterms:modified>
</cp:coreProperties>
</file>